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FED" w:rsidRPr="00D31FED" w:rsidRDefault="00D31FED" w:rsidP="00D31FED">
      <w:pPr>
        <w:spacing w:after="0" w:line="240" w:lineRule="auto"/>
        <w:rPr>
          <w:rFonts w:eastAsia="Times New Roman" w:cs="Arial"/>
          <w:b/>
          <w:bCs/>
          <w:color w:val="000000"/>
          <w:sz w:val="32"/>
          <w:szCs w:val="24"/>
          <w:lang w:eastAsia="nl-NL"/>
        </w:rPr>
      </w:pPr>
      <w:r w:rsidRPr="00D31FED">
        <w:rPr>
          <w:rFonts w:eastAsia="Times New Roman" w:cs="Arial"/>
          <w:b/>
          <w:bCs/>
          <w:color w:val="000000"/>
          <w:sz w:val="32"/>
          <w:szCs w:val="24"/>
          <w:lang w:eastAsia="nl-NL"/>
        </w:rPr>
        <w:t>Dyslexieprotocol</w:t>
      </w:r>
    </w:p>
    <w:p w:rsidR="00D31FED" w:rsidRPr="00D31FED" w:rsidRDefault="00D31FED" w:rsidP="00D31FED">
      <w:pPr>
        <w:spacing w:after="0" w:line="240" w:lineRule="auto"/>
        <w:rPr>
          <w:rFonts w:eastAsia="Times New Roman" w:cs="Arial"/>
          <w:b/>
          <w:bCs/>
          <w:color w:val="000000"/>
          <w:sz w:val="24"/>
          <w:szCs w:val="24"/>
          <w:lang w:eastAsia="nl-NL"/>
        </w:rPr>
      </w:pPr>
      <w:bookmarkStart w:id="0" w:name="_GoBack"/>
      <w:bookmarkEnd w:id="0"/>
    </w:p>
    <w:p w:rsidR="00D31FED" w:rsidRPr="00D31FED" w:rsidRDefault="00D31FED" w:rsidP="00D31FED">
      <w:pPr>
        <w:spacing w:after="0" w:line="240" w:lineRule="atLeast"/>
        <w:rPr>
          <w:rFonts w:eastAsia="Times New Roman" w:cs="Arial"/>
          <w:color w:val="000000"/>
          <w:sz w:val="24"/>
          <w:szCs w:val="24"/>
          <w:lang w:eastAsia="nl-NL"/>
        </w:rPr>
      </w:pPr>
      <w:r w:rsidRPr="00D31FED">
        <w:rPr>
          <w:rFonts w:eastAsia="Times New Roman" w:cs="Arial"/>
          <w:color w:val="000000"/>
          <w:sz w:val="24"/>
          <w:szCs w:val="24"/>
          <w:lang w:eastAsia="nl-NL"/>
        </w:rPr>
        <w:t xml:space="preserve">Regelmatig komt het voor dat kinderen het lezen maar moeilijk onder de knie krijgen. Soms blijkt dan dat deze kinderen een leerprobleem hebben dat we dyslexie noemen. Voor deze kinderen is het van groot belang dat dit al vroeg ontdekt wordt zodat er tijdig gerichte hulp aan deze kinderen gegeven kan worden. Het geven van hulp gebeurt zowel intern als extern. Het leesprobleem kunnen we daarmee niet oplossen, maar we kunnen de kinderen vaak wel helpen daarmee om te gaan. In 2007-2008 is een werkgroep dyslexie gestart. Deze werkgroep heeft in samenwerking met de ouders van kinderen die dyslexie hebben een protocol dyslexie opgesteld (zie website), waarmee wij werken. Daarnaast zullen wij ook dit jaar in groep 5 een screening laten doen met betrekking tot deze leerproblemen. Het is voor sommige kinderen mogelijk om, na een zeer uitgebreid onderzoek, een officiële dyslexieverklaring af te geven. Heeft u vragen over dyslexie, dan kunt u die mailen naar de intern begeleider.  </w:t>
      </w:r>
    </w:p>
    <w:p w:rsidR="00FE7D65" w:rsidRPr="00D31FED" w:rsidRDefault="00FE7D65" w:rsidP="00D31FED">
      <w:pPr>
        <w:rPr>
          <w:sz w:val="24"/>
          <w:szCs w:val="24"/>
        </w:rPr>
      </w:pPr>
    </w:p>
    <w:sectPr w:rsidR="00FE7D65" w:rsidRPr="00D31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ED"/>
    <w:rsid w:val="00D31FED"/>
    <w:rsid w:val="00FE7D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D31FED"/>
  </w:style>
  <w:style w:type="character" w:styleId="Hyperlink">
    <w:name w:val="Hyperlink"/>
    <w:basedOn w:val="Standaardalinea-lettertype"/>
    <w:uiPriority w:val="99"/>
    <w:semiHidden/>
    <w:unhideWhenUsed/>
    <w:rsid w:val="00D31F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D31FED"/>
  </w:style>
  <w:style w:type="character" w:styleId="Hyperlink">
    <w:name w:val="Hyperlink"/>
    <w:basedOn w:val="Standaardalinea-lettertype"/>
    <w:uiPriority w:val="99"/>
    <w:semiHidden/>
    <w:unhideWhenUsed/>
    <w:rsid w:val="00D31F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850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dc:creator>
  <cp:lastModifiedBy>Demi</cp:lastModifiedBy>
  <cp:revision>1</cp:revision>
  <dcterms:created xsi:type="dcterms:W3CDTF">2014-04-14T07:50:00Z</dcterms:created>
  <dcterms:modified xsi:type="dcterms:W3CDTF">2014-04-14T07:51:00Z</dcterms:modified>
</cp:coreProperties>
</file>